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51C" w:rsidRDefault="000C751C" w:rsidP="000C751C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0" w:name="_Toc256959487"/>
      <w:r>
        <w:rPr>
          <w:rFonts w:ascii="Times New Roman" w:hAnsi="Times New Roman"/>
          <w:i w:val="0"/>
        </w:rPr>
        <w:t xml:space="preserve">ЛЕКЦИЯ 2 </w:t>
      </w:r>
    </w:p>
    <w:p w:rsidR="000C751C" w:rsidRPr="0081645F" w:rsidRDefault="000C751C" w:rsidP="000C751C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r w:rsidRPr="0081645F">
        <w:rPr>
          <w:rFonts w:ascii="Times New Roman" w:hAnsi="Times New Roman"/>
          <w:i w:val="0"/>
        </w:rPr>
        <w:t>1.</w:t>
      </w:r>
      <w:r>
        <w:rPr>
          <w:rFonts w:ascii="Times New Roman" w:hAnsi="Times New Roman"/>
          <w:i w:val="0"/>
        </w:rPr>
        <w:t>3</w:t>
      </w:r>
      <w:r w:rsidRPr="0081645F">
        <w:rPr>
          <w:rFonts w:ascii="Times New Roman" w:hAnsi="Times New Roman"/>
          <w:i w:val="0"/>
        </w:rPr>
        <w:t xml:space="preserve"> </w:t>
      </w:r>
      <w:r>
        <w:rPr>
          <w:rFonts w:ascii="Times New Roman" w:hAnsi="Times New Roman"/>
          <w:i w:val="0"/>
        </w:rPr>
        <w:t>Классификация технологических схем обработки воды</w:t>
      </w:r>
      <w:bookmarkEnd w:id="0"/>
    </w:p>
    <w:p w:rsidR="000C751C" w:rsidRDefault="000C751C" w:rsidP="000C751C">
      <w:pPr>
        <w:ind w:firstLine="709"/>
        <w:jc w:val="both"/>
        <w:rPr>
          <w:sz w:val="28"/>
          <w:szCs w:val="28"/>
        </w:rPr>
      </w:pP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 w:rsidRPr="00392B50">
        <w:rPr>
          <w:sz w:val="28"/>
          <w:szCs w:val="28"/>
        </w:rPr>
        <w:t>Технологические схемы, используемые в практике водоподготовки можно подразделить следующим образом</w:t>
      </w:r>
      <w:r>
        <w:rPr>
          <w:sz w:val="28"/>
          <w:szCs w:val="28"/>
        </w:rPr>
        <w:t>: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1. По методам обработки воды</w:t>
      </w:r>
      <w:r>
        <w:rPr>
          <w:sz w:val="28"/>
          <w:szCs w:val="28"/>
        </w:rPr>
        <w:t xml:space="preserve"> технологические схемы бывают </w:t>
      </w:r>
      <w:proofErr w:type="spellStart"/>
      <w:r>
        <w:rPr>
          <w:sz w:val="28"/>
          <w:szCs w:val="28"/>
        </w:rPr>
        <w:t>реагентные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безреагентные</w:t>
      </w:r>
      <w:proofErr w:type="spellEnd"/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Реагентные</w:t>
      </w:r>
      <w:proofErr w:type="spellEnd"/>
      <w:r>
        <w:rPr>
          <w:sz w:val="28"/>
          <w:szCs w:val="28"/>
        </w:rPr>
        <w:t xml:space="preserve"> схемы обработки воды применяются в основном для глубокого осветления воды, </w:t>
      </w:r>
      <w:proofErr w:type="spellStart"/>
      <w:r>
        <w:rPr>
          <w:sz w:val="28"/>
          <w:szCs w:val="28"/>
        </w:rPr>
        <w:t>безреагентные</w:t>
      </w:r>
      <w:proofErr w:type="spellEnd"/>
      <w:r>
        <w:rPr>
          <w:sz w:val="28"/>
          <w:szCs w:val="28"/>
        </w:rPr>
        <w:t xml:space="preserve"> – как для глубокого осветления, так и для частичного.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Реагентные</w:t>
      </w:r>
      <w:proofErr w:type="spellEnd"/>
      <w:r>
        <w:rPr>
          <w:sz w:val="28"/>
          <w:szCs w:val="28"/>
        </w:rPr>
        <w:t xml:space="preserve"> схемы обработки протекают интенсивнее и значительно эффективнее. Так для осаждения основной массы взвешенных веще</w:t>
      </w:r>
      <w:proofErr w:type="gramStart"/>
      <w:r>
        <w:rPr>
          <w:sz w:val="28"/>
          <w:szCs w:val="28"/>
        </w:rPr>
        <w:t>ств с пр</w:t>
      </w:r>
      <w:proofErr w:type="gramEnd"/>
      <w:r>
        <w:rPr>
          <w:sz w:val="28"/>
          <w:szCs w:val="28"/>
        </w:rPr>
        <w:t>именением реагентов необходимо 2-4 часа, а без реагентов – несколько суток. С использованием реагентов фильтрование осуществляется со скоростью 5-12 м/час и более (на скорых фильтрах), а без реагентов – (медленное фильтрование) – 0,1-0,3 м/час.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 w:rsidRPr="0081645F">
        <w:rPr>
          <w:b/>
          <w:sz w:val="28"/>
          <w:szCs w:val="28"/>
        </w:rPr>
        <w:t>2.</w:t>
      </w:r>
      <w:r>
        <w:rPr>
          <w:sz w:val="28"/>
          <w:szCs w:val="28"/>
        </w:rPr>
        <w:t xml:space="preserve"> </w:t>
      </w:r>
      <w:r w:rsidRPr="00E2297E">
        <w:rPr>
          <w:b/>
          <w:sz w:val="28"/>
          <w:szCs w:val="28"/>
        </w:rPr>
        <w:t>По степени осветления обрабатываемой воды</w:t>
      </w:r>
      <w:r>
        <w:rPr>
          <w:sz w:val="28"/>
          <w:szCs w:val="28"/>
        </w:rPr>
        <w:t xml:space="preserve"> различают технологические схемы для полного (глубокого) осветления и неполного (частичного или грубого) осветления воды. 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полном осветлении очищенная вода соответствует требованиям ГОСТ  «Вода питьевая» и применяется такая схема как для </w:t>
      </w:r>
      <w:proofErr w:type="spellStart"/>
      <w:r>
        <w:rPr>
          <w:sz w:val="28"/>
          <w:szCs w:val="28"/>
        </w:rPr>
        <w:t>хоз</w:t>
      </w:r>
      <w:proofErr w:type="spellEnd"/>
      <w:r>
        <w:rPr>
          <w:sz w:val="28"/>
          <w:szCs w:val="28"/>
        </w:rPr>
        <w:t xml:space="preserve">-питьевых, так и для многих промышленных водопроводов, где качеству воды предъявляют высокие требования. </w:t>
      </w:r>
    </w:p>
    <w:p w:rsidR="000C751C" w:rsidRPr="00392B50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Схемы для частичного осветления обычно применяют для подготовки технической воды. При неполном осветлении содержание взвеси в очищенной воде достигает 50-100 мг/л.</w:t>
      </w:r>
    </w:p>
    <w:p w:rsidR="000C751C" w:rsidRPr="00E2297E" w:rsidRDefault="000C751C" w:rsidP="000C751C">
      <w:pPr>
        <w:ind w:firstLine="709"/>
        <w:jc w:val="both"/>
        <w:rPr>
          <w:b/>
          <w:sz w:val="28"/>
          <w:szCs w:val="28"/>
        </w:rPr>
      </w:pPr>
      <w:r w:rsidRPr="00E2297E">
        <w:rPr>
          <w:b/>
          <w:sz w:val="28"/>
          <w:szCs w:val="28"/>
        </w:rPr>
        <w:t>3. По числу технологических процессов и числу ступеней каждого из них.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технологических процессов  и число ступеней каждого процесса обусловлено требованиями, предъявляемыми к воде и качеством исходной воды. </w:t>
      </w:r>
      <w:r w:rsidRPr="00185A3A">
        <w:rPr>
          <w:sz w:val="28"/>
          <w:szCs w:val="28"/>
        </w:rPr>
        <w:t xml:space="preserve">По числу технологических процессов </w:t>
      </w:r>
      <w:r>
        <w:rPr>
          <w:sz w:val="28"/>
          <w:szCs w:val="28"/>
        </w:rPr>
        <w:t>схемы обработки могут быть одно-, дву</w:t>
      </w:r>
      <w:proofErr w:type="gramStart"/>
      <w:r>
        <w:rPr>
          <w:sz w:val="28"/>
          <w:szCs w:val="28"/>
        </w:rPr>
        <w:t>х-</w:t>
      </w:r>
      <w:proofErr w:type="gram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многопроцессные</w:t>
      </w:r>
      <w:proofErr w:type="spellEnd"/>
      <w:r>
        <w:rPr>
          <w:sz w:val="28"/>
          <w:szCs w:val="28"/>
        </w:rPr>
        <w:t>: осаждение, фильтрование, центрифугирование, флотация и т.д.</w:t>
      </w:r>
    </w:p>
    <w:p w:rsidR="000C751C" w:rsidRPr="00185A3A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Если один из основных технологических процессов осуществляется дважды или большее число раз, технологическая схема называется  двух, трех и многоступенчатой, например, осаждение и фильтрование в 2 ступени, или осаждение в 2 ступени и фильтрование в 1 стадию.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</w:t>
      </w:r>
      <w:proofErr w:type="spellStart"/>
      <w:r>
        <w:rPr>
          <w:sz w:val="28"/>
          <w:szCs w:val="28"/>
        </w:rPr>
        <w:t>безреагентной</w:t>
      </w:r>
      <w:proofErr w:type="spellEnd"/>
      <w:r>
        <w:rPr>
          <w:sz w:val="28"/>
          <w:szCs w:val="28"/>
        </w:rPr>
        <w:t xml:space="preserve"> обработке воды применяется фильтрование в 2 ступени, а в </w:t>
      </w:r>
      <w:proofErr w:type="spellStart"/>
      <w:r>
        <w:rPr>
          <w:sz w:val="28"/>
          <w:szCs w:val="28"/>
        </w:rPr>
        <w:t>реагентной</w:t>
      </w:r>
      <w:proofErr w:type="spellEnd"/>
      <w:r>
        <w:rPr>
          <w:sz w:val="28"/>
          <w:szCs w:val="28"/>
        </w:rPr>
        <w:t xml:space="preserve"> схеме высокомутных вод предпочтительнее применять осаждение в 2 ступени. 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 w:rsidRPr="00E2297E">
        <w:rPr>
          <w:b/>
          <w:sz w:val="28"/>
          <w:szCs w:val="28"/>
        </w:rPr>
        <w:t>4</w:t>
      </w:r>
      <w:proofErr w:type="gramStart"/>
      <w:r w:rsidRPr="00E2297E">
        <w:rPr>
          <w:b/>
          <w:sz w:val="28"/>
          <w:szCs w:val="28"/>
        </w:rPr>
        <w:t xml:space="preserve"> П</w:t>
      </w:r>
      <w:proofErr w:type="gramEnd"/>
      <w:r w:rsidRPr="00E2297E">
        <w:rPr>
          <w:b/>
          <w:sz w:val="28"/>
          <w:szCs w:val="28"/>
        </w:rPr>
        <w:t>о характеру движения обрабатываемой воды</w:t>
      </w:r>
      <w:r>
        <w:rPr>
          <w:sz w:val="28"/>
          <w:szCs w:val="28"/>
        </w:rPr>
        <w:t xml:space="preserve"> технологические схемы подразделяются на напорные и самотечные. На городских и крупных промышленных водопроводных </w:t>
      </w:r>
      <w:proofErr w:type="gramStart"/>
      <w:r>
        <w:rPr>
          <w:sz w:val="28"/>
          <w:szCs w:val="28"/>
        </w:rPr>
        <w:t>станциях</w:t>
      </w:r>
      <w:proofErr w:type="gramEnd"/>
      <w:r>
        <w:rPr>
          <w:sz w:val="28"/>
          <w:szCs w:val="28"/>
        </w:rPr>
        <w:t xml:space="preserve"> как правило применяются схемы с самотечным движением воды, т.е. зеркало воды свободно.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 некоторых случаях при малой производительности ОС и на </w:t>
      </w:r>
      <w:proofErr w:type="spellStart"/>
      <w:r>
        <w:rPr>
          <w:sz w:val="28"/>
          <w:szCs w:val="28"/>
        </w:rPr>
        <w:t>промводопроводах</w:t>
      </w:r>
      <w:proofErr w:type="spellEnd"/>
      <w:r>
        <w:rPr>
          <w:sz w:val="28"/>
          <w:szCs w:val="28"/>
        </w:rPr>
        <w:t xml:space="preserve"> применяются напорные схемы. </w:t>
      </w:r>
    </w:p>
    <w:p w:rsidR="000C751C" w:rsidRPr="005F7904" w:rsidRDefault="000C751C" w:rsidP="000C751C">
      <w:pPr>
        <w:ind w:firstLine="709"/>
        <w:jc w:val="both"/>
        <w:rPr>
          <w:sz w:val="28"/>
          <w:szCs w:val="28"/>
        </w:rPr>
      </w:pPr>
    </w:p>
    <w:p w:rsidR="000C751C" w:rsidRDefault="000C751C" w:rsidP="000C751C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  <w:bookmarkStart w:id="1" w:name="_Toc256959488"/>
      <w:r w:rsidRPr="00AD7926">
        <w:rPr>
          <w:rFonts w:ascii="Times New Roman" w:hAnsi="Times New Roman"/>
          <w:i w:val="0"/>
        </w:rPr>
        <w:t>1.4 Примеры основных технологических схем о</w:t>
      </w:r>
      <w:r>
        <w:rPr>
          <w:rFonts w:ascii="Times New Roman" w:hAnsi="Times New Roman"/>
          <w:i w:val="0"/>
        </w:rPr>
        <w:t xml:space="preserve">светления и обесцвечивания </w:t>
      </w:r>
      <w:r w:rsidRPr="00AD7926">
        <w:rPr>
          <w:rFonts w:ascii="Times New Roman" w:hAnsi="Times New Roman"/>
          <w:i w:val="0"/>
        </w:rPr>
        <w:t>воды</w:t>
      </w:r>
      <w:bookmarkEnd w:id="1"/>
    </w:p>
    <w:p w:rsidR="000C751C" w:rsidRDefault="000C751C" w:rsidP="000C751C">
      <w:pPr>
        <w:ind w:firstLine="709"/>
      </w:pP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 w:rsidRPr="005B261A">
        <w:rPr>
          <w:sz w:val="28"/>
          <w:szCs w:val="28"/>
        </w:rPr>
        <w:t>Методы очистки воды и состав очистных сооружений зависят от качества воды в источнике водоснабжения</w:t>
      </w:r>
      <w:r>
        <w:rPr>
          <w:sz w:val="28"/>
          <w:szCs w:val="28"/>
        </w:rPr>
        <w:t>, назначения водопровода, производительности станции и местных условий. К наиболее распространенным методам очистки воды относятся осветление и обеззараживание.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случае, когда качество исходной воды позволяет применить несколько технологических схем очистки и разные по принципам работы очистные сооружения, выбор экономичного варианта должен производиться на основании технико-экономического сравнения этих вариантов.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технико-экономических расчетов достаточно определить основные размеры сооружений без детальных расчетов их внутренних элементов.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Наиболее часто встречающиеся технологические схемы очистки воды приведены на рисунках 1,2,3.</w:t>
      </w:r>
    </w:p>
    <w:p w:rsidR="000C751C" w:rsidRPr="005B261A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Область применения схемы с вертикальными отстойниками и скорыми безнапорными фильтрами – производительность очистных сооружений до 5000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, мутность исходной воды до 1500 мг/л, цветность до 120 градусов.</w:t>
      </w:r>
    </w:p>
    <w:p w:rsidR="000C751C" w:rsidRPr="005B261A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Область применения схемы с горизонтальными отстойниками и скорыми безнапорными фильтрами – производительность очистных сооружений более 30000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, мутность исходной воды до 1500 мг/л, цветность до 120 градусов.</w:t>
      </w:r>
    </w:p>
    <w:p w:rsidR="000C751C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Область применения схемы с осветлителями со слоем взвешенного осадка и скорыми безнапорными фильтрами – производительность очистных сооружений более 5000 м3/</w:t>
      </w:r>
      <w:proofErr w:type="spellStart"/>
      <w:r>
        <w:rPr>
          <w:sz w:val="28"/>
          <w:szCs w:val="28"/>
        </w:rPr>
        <w:t>сут</w:t>
      </w:r>
      <w:proofErr w:type="spellEnd"/>
      <w:r>
        <w:rPr>
          <w:sz w:val="28"/>
          <w:szCs w:val="28"/>
        </w:rPr>
        <w:t>, мутность исходной воды от 50 до 1500 мг/л, цветность до 120 градусов.</w:t>
      </w:r>
    </w:p>
    <w:p w:rsidR="000C751C" w:rsidRPr="005B261A" w:rsidRDefault="000C751C" w:rsidP="000C75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После очистки мутность составляет до 1,5 мг/л, цветность до 20 градусов. В этих схемах очистки мутность перед фильтрами составляет 8-15 мг/л.</w:t>
      </w:r>
    </w:p>
    <w:p w:rsidR="000C751C" w:rsidRDefault="000C751C" w:rsidP="000C751C">
      <w:pPr>
        <w:sectPr w:rsidR="000C751C" w:rsidSect="00E211B3">
          <w:headerReference w:type="even" r:id="rId5"/>
          <w:headerReference w:type="default" r:id="rId6"/>
          <w:pgSz w:w="11906" w:h="16838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0C751C" w:rsidRDefault="000C751C" w:rsidP="000C751C">
      <w:r>
        <w:rPr>
          <w:b/>
          <w:noProof/>
          <w:sz w:val="28"/>
          <w:szCs w:val="28"/>
        </w:rPr>
        <w:lastRenderedPageBreak/>
        <w:drawing>
          <wp:inline distT="0" distB="0" distL="0" distR="0" wp14:anchorId="64819E2E" wp14:editId="5B9E2B4B">
            <wp:extent cx="8922385" cy="5528310"/>
            <wp:effectExtent l="0" t="0" r="0" b="0"/>
            <wp:docPr id="3" name="Рисунок 3" descr="mso5747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so5747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22385" cy="552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Рисунок 1 – Схема с вертикальными отстойниками и скорыми безнапорными фильтрами</w:t>
      </w:r>
    </w:p>
    <w:p w:rsidR="000C751C" w:rsidRPr="003D1EA7" w:rsidRDefault="000C751C" w:rsidP="000C751C">
      <w:pPr>
        <w:sectPr w:rsidR="000C751C" w:rsidRPr="003D1EA7" w:rsidSect="000C751C">
          <w:pgSz w:w="16838" w:h="11906" w:orient="landscape"/>
          <w:pgMar w:top="1134" w:right="1134" w:bottom="1134" w:left="1134" w:header="709" w:footer="709" w:gutter="0"/>
          <w:pgNumType w:start="3"/>
          <w:cols w:space="708"/>
          <w:docGrid w:linePitch="360"/>
        </w:sectPr>
      </w:pP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</w:p>
    <w:p w:rsidR="000C751C" w:rsidRDefault="000C751C" w:rsidP="000C751C">
      <w:pPr>
        <w:ind w:firstLine="709"/>
      </w:pPr>
      <w:r>
        <w:rPr>
          <w:noProof/>
        </w:rPr>
        <w:drawing>
          <wp:inline distT="0" distB="0" distL="0" distR="0" wp14:anchorId="5B2D0279" wp14:editId="68C4BEEF">
            <wp:extent cx="9592310" cy="4769485"/>
            <wp:effectExtent l="0" t="0" r="8890" b="0"/>
            <wp:docPr id="1" name="Рисунок 1" descr="mso79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so7904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1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46" t="3378" r="3990" b="1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2310" cy="476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Рисунок 2 – Схема с горизонтальными отстойниками и скорыми безнапорными фильтрами</w:t>
      </w:r>
    </w:p>
    <w:p w:rsidR="000C751C" w:rsidRDefault="000C751C" w:rsidP="000C751C">
      <w:pPr>
        <w:ind w:firstLine="709"/>
        <w:jc w:val="center"/>
        <w:rPr>
          <w:b/>
          <w:sz w:val="28"/>
          <w:szCs w:val="28"/>
        </w:rPr>
      </w:pPr>
    </w:p>
    <w:p w:rsidR="0069346F" w:rsidRDefault="0069346F" w:rsidP="000C751C">
      <w:pPr>
        <w:ind w:firstLine="709"/>
        <w:jc w:val="center"/>
        <w:rPr>
          <w:b/>
          <w:sz w:val="28"/>
          <w:szCs w:val="28"/>
        </w:rPr>
      </w:pPr>
    </w:p>
    <w:p w:rsidR="000C751C" w:rsidRDefault="0069346F" w:rsidP="0069346F">
      <w:pPr>
        <w:pStyle w:val="2"/>
        <w:spacing w:before="0" w:after="0"/>
        <w:ind w:firstLine="709"/>
        <w:rPr>
          <w:rFonts w:ascii="Times New Roman" w:hAnsi="Times New Roman"/>
          <w:i w:val="0"/>
        </w:rPr>
      </w:pPr>
      <w:r>
        <w:rPr>
          <w:noProof/>
        </w:rPr>
        <w:drawing>
          <wp:inline distT="0" distB="0" distL="0" distR="0" wp14:anchorId="688CE6E6" wp14:editId="1A148D70">
            <wp:extent cx="8835390" cy="3854823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5160" t="23336" r="9330" b="18062"/>
                    <a:stretch/>
                  </pic:blipFill>
                  <pic:spPr bwMode="auto">
                    <a:xfrm>
                      <a:off x="0" y="0"/>
                      <a:ext cx="8847166" cy="38599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C751C" w:rsidRDefault="000C751C" w:rsidP="000C751C">
      <w:pPr>
        <w:pStyle w:val="2"/>
        <w:spacing w:before="0" w:after="0"/>
        <w:ind w:firstLine="709"/>
        <w:jc w:val="center"/>
        <w:rPr>
          <w:rFonts w:ascii="Times New Roman" w:hAnsi="Times New Roman"/>
          <w:i w:val="0"/>
        </w:rPr>
      </w:pPr>
    </w:p>
    <w:p w:rsidR="000C751C" w:rsidRDefault="000C751C" w:rsidP="000C751C">
      <w:pPr>
        <w:ind w:firstLine="709"/>
      </w:pPr>
    </w:p>
    <w:p w:rsidR="00D13F20" w:rsidRDefault="000C751C" w:rsidP="000C751C">
      <w:r>
        <w:rPr>
          <w:b/>
          <w:sz w:val="28"/>
          <w:szCs w:val="28"/>
        </w:rPr>
        <w:t xml:space="preserve">Рисунок 3 – Схема с осветлителями </w:t>
      </w:r>
      <w:proofErr w:type="gramStart"/>
      <w:r>
        <w:rPr>
          <w:b/>
          <w:sz w:val="28"/>
          <w:szCs w:val="28"/>
        </w:rPr>
        <w:t>со</w:t>
      </w:r>
      <w:proofErr w:type="gramEnd"/>
      <w:r>
        <w:rPr>
          <w:b/>
          <w:sz w:val="28"/>
          <w:szCs w:val="28"/>
        </w:rPr>
        <w:t xml:space="preserve"> взвешенным осадком и скорыми безнапорными</w:t>
      </w:r>
      <w:r>
        <w:rPr>
          <w:b/>
          <w:sz w:val="28"/>
          <w:szCs w:val="28"/>
        </w:rPr>
        <w:t xml:space="preserve"> фильтра</w:t>
      </w:r>
      <w:bookmarkStart w:id="2" w:name="_GoBack"/>
      <w:bookmarkEnd w:id="2"/>
      <w:r>
        <w:rPr>
          <w:b/>
          <w:sz w:val="28"/>
          <w:szCs w:val="28"/>
        </w:rPr>
        <w:t>ми</w:t>
      </w:r>
    </w:p>
    <w:sectPr w:rsidR="00D13F20" w:rsidSect="0069346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C9F" w:rsidRDefault="00812D68" w:rsidP="001B380B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B0C9F" w:rsidRDefault="00812D6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0C9F" w:rsidRDefault="00812D68" w:rsidP="001B380B">
    <w:pPr>
      <w:pStyle w:val="a6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5</w:t>
    </w:r>
    <w:r>
      <w:rPr>
        <w:rStyle w:val="a5"/>
      </w:rPr>
      <w:fldChar w:fldCharType="end"/>
    </w:r>
  </w:p>
  <w:p w:rsidR="001B0C9F" w:rsidRDefault="00812D68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C62"/>
    <w:rsid w:val="000C751C"/>
    <w:rsid w:val="00162019"/>
    <w:rsid w:val="001C157D"/>
    <w:rsid w:val="00666E77"/>
    <w:rsid w:val="0069346F"/>
    <w:rsid w:val="00812D68"/>
    <w:rsid w:val="009843CF"/>
    <w:rsid w:val="009C53C8"/>
    <w:rsid w:val="00A328A4"/>
    <w:rsid w:val="00DE22D7"/>
    <w:rsid w:val="00EA74E6"/>
    <w:rsid w:val="00FE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5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C751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0C751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5">
    <w:name w:val="page number"/>
    <w:basedOn w:val="a0"/>
    <w:rsid w:val="000C751C"/>
  </w:style>
  <w:style w:type="paragraph" w:styleId="a6">
    <w:name w:val="header"/>
    <w:basedOn w:val="a"/>
    <w:link w:val="a7"/>
    <w:rsid w:val="000C75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0C75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C75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751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5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C751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0C751C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5">
    <w:name w:val="page number"/>
    <w:basedOn w:val="a0"/>
    <w:rsid w:val="000C751C"/>
  </w:style>
  <w:style w:type="paragraph" w:styleId="a6">
    <w:name w:val="header"/>
    <w:basedOn w:val="a"/>
    <w:link w:val="a7"/>
    <w:rsid w:val="000C751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0C75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C751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751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651</Words>
  <Characters>3715</Characters>
  <Application>Microsoft Office Word</Application>
  <DocSecurity>0</DocSecurity>
  <Lines>30</Lines>
  <Paragraphs>8</Paragraphs>
  <ScaleCrop>false</ScaleCrop>
  <Company/>
  <LinksUpToDate>false</LinksUpToDate>
  <CharactersWithSpaces>4358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5</cp:revision>
  <dcterms:created xsi:type="dcterms:W3CDTF">2019-09-26T04:19:00Z</dcterms:created>
  <dcterms:modified xsi:type="dcterms:W3CDTF">2019-09-26T04:34:00Z</dcterms:modified>
</cp:coreProperties>
</file>